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DE" w:rsidRDefault="00EA5BDE" w:rsidP="00716705">
      <w:pPr>
        <w:ind w:firstLineChars="900" w:firstLine="1890"/>
      </w:pPr>
      <w:r>
        <w:rPr>
          <w:noProof/>
        </w:rPr>
        <w:drawing>
          <wp:inline distT="0" distB="0" distL="0" distR="0">
            <wp:extent cx="2247900" cy="1581150"/>
            <wp:effectExtent l="0" t="0" r="0" b="0"/>
            <wp:docPr id="1" name="图片 1" descr="C:\Documents and Settings\Administrator\桌面\QQ截图201209200938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Documents and Settings\Administrator\桌面\QQ截图2012092009382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BDE" w:rsidRDefault="00716705" w:rsidP="00716705">
      <w:pPr>
        <w:ind w:firstLineChars="1900" w:firstLine="3990"/>
      </w:pPr>
      <w:r>
        <w:rPr>
          <w:rFonts w:hint="eastAsia"/>
        </w:rPr>
        <w:t>图</w:t>
      </w:r>
      <w:r>
        <w:rPr>
          <w:rFonts w:hint="eastAsia"/>
        </w:rPr>
        <w:t>1</w:t>
      </w:r>
    </w:p>
    <w:p w:rsidR="00EA5BDE" w:rsidRDefault="00EA5BDE" w:rsidP="00EA5BDE">
      <w:pPr>
        <w:ind w:firstLineChars="900" w:firstLine="1890"/>
      </w:pPr>
    </w:p>
    <w:p w:rsidR="00EA5BDE" w:rsidRDefault="00EA5BDE" w:rsidP="00EA5BDE">
      <w:pPr>
        <w:ind w:firstLineChars="900" w:firstLine="1890"/>
      </w:pPr>
    </w:p>
    <w:p w:rsidR="00716705" w:rsidRDefault="00EA5BDE" w:rsidP="00716705">
      <w:pPr>
        <w:ind w:firstLineChars="900" w:firstLine="1890"/>
      </w:pPr>
      <w:r>
        <w:object w:dxaOrig="4336" w:dyaOrig="68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344.25pt" o:ole="">
            <v:imagedata r:id="rId6" o:title=""/>
          </v:shape>
          <o:OLEObject Type="Embed" ProgID="Visio.Drawing.11" ShapeID="_x0000_i1025" DrawAspect="Content" ObjectID="_1410069230" r:id="rId7"/>
        </w:object>
      </w:r>
    </w:p>
    <w:p w:rsidR="00716705" w:rsidRDefault="00716705" w:rsidP="00716705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2</w:t>
      </w:r>
    </w:p>
    <w:p w:rsidR="007B0DA2" w:rsidRDefault="007B0DA2" w:rsidP="007B0DA2">
      <w:pPr>
        <w:ind w:firstLineChars="200" w:firstLine="420"/>
      </w:pPr>
      <w:r>
        <w:rPr>
          <w:rFonts w:hint="eastAsia"/>
        </w:rPr>
        <w:t>图</w:t>
      </w:r>
      <w:r>
        <w:rPr>
          <w:rFonts w:hint="eastAsia"/>
        </w:rPr>
        <w:t>1</w:t>
      </w:r>
      <w:r>
        <w:rPr>
          <w:rFonts w:hint="eastAsia"/>
        </w:rPr>
        <w:t>是所要模拟的结构，</w:t>
      </w:r>
      <w:r w:rsidR="00716705">
        <w:rPr>
          <w:rFonts w:hint="eastAsia"/>
        </w:rPr>
        <w:t>这个模型是老师给我的一篇文章里所研究的模型，</w:t>
      </w:r>
      <w:r w:rsidR="00716705">
        <w:rPr>
          <w:rFonts w:hint="eastAsia"/>
        </w:rPr>
        <w:t>ITO</w:t>
      </w:r>
      <w:r w:rsidR="00716705">
        <w:rPr>
          <w:rFonts w:hint="eastAsia"/>
        </w:rPr>
        <w:t>是作为</w:t>
      </w:r>
      <w:proofErr w:type="gramStart"/>
      <w:r w:rsidR="00716705">
        <w:rPr>
          <w:rFonts w:hint="eastAsia"/>
        </w:rPr>
        <w:t>减反膜</w:t>
      </w:r>
      <w:proofErr w:type="gramEnd"/>
      <w:r w:rsidR="00716705">
        <w:rPr>
          <w:rFonts w:hint="eastAsia"/>
        </w:rPr>
        <w:t>和前电极（</w:t>
      </w:r>
      <w:r w:rsidR="00716705">
        <w:rPr>
          <w:rFonts w:hint="eastAsia"/>
        </w:rPr>
        <w:t>ITO</w:t>
      </w:r>
      <w:r w:rsidR="00716705">
        <w:rPr>
          <w:rFonts w:hint="eastAsia"/>
        </w:rPr>
        <w:t>透明导电，我查过文献，</w:t>
      </w:r>
      <w:r w:rsidR="00716705">
        <w:rPr>
          <w:rFonts w:hint="eastAsia"/>
        </w:rPr>
        <w:t>ITO</w:t>
      </w:r>
      <w:r w:rsidR="00716705">
        <w:rPr>
          <w:rFonts w:hint="eastAsia"/>
        </w:rPr>
        <w:t>透光率百分之九十），</w:t>
      </w:r>
      <w:r w:rsidR="00716705">
        <w:rPr>
          <w:rFonts w:hint="eastAsia"/>
        </w:rPr>
        <w:t>a-Si</w:t>
      </w:r>
      <w:r w:rsidR="00716705">
        <w:rPr>
          <w:rFonts w:hint="eastAsia"/>
        </w:rPr>
        <w:t>作为光的吸收层，</w:t>
      </w:r>
      <w:r>
        <w:rPr>
          <w:rFonts w:hint="eastAsia"/>
        </w:rPr>
        <w:t>Ag</w:t>
      </w:r>
      <w:r>
        <w:rPr>
          <w:rFonts w:hint="eastAsia"/>
        </w:rPr>
        <w:t>是作为后电极，做成光栅形状，栅极之间填充</w:t>
      </w:r>
      <w:r>
        <w:rPr>
          <w:rFonts w:hint="eastAsia"/>
        </w:rPr>
        <w:t>ITO</w:t>
      </w:r>
      <w:r>
        <w:rPr>
          <w:rFonts w:hint="eastAsia"/>
        </w:rPr>
        <w:t>，这样可以将透射过</w:t>
      </w:r>
      <w:r>
        <w:rPr>
          <w:rFonts w:hint="eastAsia"/>
        </w:rPr>
        <w:t>a-Si</w:t>
      </w:r>
      <w:r>
        <w:rPr>
          <w:rFonts w:hint="eastAsia"/>
        </w:rPr>
        <w:t>的光继续反射使其吸收以增加吸收率。图</w:t>
      </w:r>
      <w:r>
        <w:rPr>
          <w:rFonts w:hint="eastAsia"/>
        </w:rPr>
        <w:t>2</w:t>
      </w:r>
      <w:r>
        <w:rPr>
          <w:rFonts w:hint="eastAsia"/>
        </w:rPr>
        <w:t>是我</w:t>
      </w:r>
      <w:proofErr w:type="gramStart"/>
      <w:r>
        <w:rPr>
          <w:rFonts w:hint="eastAsia"/>
        </w:rPr>
        <w:t>我</w:t>
      </w:r>
      <w:proofErr w:type="gramEnd"/>
      <w:r>
        <w:rPr>
          <w:rFonts w:hint="eastAsia"/>
        </w:rPr>
        <w:t>认为仿真时需要的模型，加上</w:t>
      </w:r>
      <w:r>
        <w:rPr>
          <w:rFonts w:hint="eastAsia"/>
        </w:rPr>
        <w:t>PML</w:t>
      </w:r>
      <w:r>
        <w:rPr>
          <w:rFonts w:hint="eastAsia"/>
        </w:rPr>
        <w:t>。这篇文章没有试验数据，单就光的波长（</w:t>
      </w:r>
      <w:r>
        <w:rPr>
          <w:rFonts w:hint="eastAsia"/>
        </w:rPr>
        <w:t>270nm-970nm</w:t>
      </w:r>
      <w:r>
        <w:rPr>
          <w:rFonts w:hint="eastAsia"/>
        </w:rPr>
        <w:t>），波的不同极化方式（</w:t>
      </w:r>
      <w:r>
        <w:rPr>
          <w:rFonts w:hint="eastAsia"/>
        </w:rPr>
        <w:t>TM</w:t>
      </w:r>
      <w:r>
        <w:rPr>
          <w:rFonts w:hint="eastAsia"/>
        </w:rPr>
        <w:t>和</w:t>
      </w:r>
      <w:r>
        <w:rPr>
          <w:rFonts w:hint="eastAsia"/>
        </w:rPr>
        <w:t>TE</w:t>
      </w:r>
      <w:r>
        <w:rPr>
          <w:rFonts w:hint="eastAsia"/>
        </w:rPr>
        <w:t>）</w:t>
      </w:r>
      <w:r>
        <w:rPr>
          <w:rFonts w:hint="eastAsia"/>
        </w:rPr>
        <w:t>,</w:t>
      </w:r>
      <w:r>
        <w:rPr>
          <w:rFonts w:hint="eastAsia"/>
        </w:rPr>
        <w:t>结构的几何尺寸（</w:t>
      </w:r>
      <w:r>
        <w:rPr>
          <w:rFonts w:hint="eastAsia"/>
        </w:rPr>
        <w:t>a-Si</w:t>
      </w:r>
      <w:r>
        <w:rPr>
          <w:rFonts w:hint="eastAsia"/>
        </w:rPr>
        <w:t>的厚度，以及光栅的周期尺寸）等进行对比模拟，得出这种结构可以增加薄膜太阳能电池的效率，进一步增加光的吸收。</w:t>
      </w:r>
      <w:bookmarkStart w:id="0" w:name="_GoBack"/>
      <w:bookmarkEnd w:id="0"/>
    </w:p>
    <w:sectPr w:rsidR="007B0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59"/>
    <w:rsid w:val="00716705"/>
    <w:rsid w:val="007B0DA2"/>
    <w:rsid w:val="00CE580B"/>
    <w:rsid w:val="00D85D59"/>
    <w:rsid w:val="00EA5BDE"/>
    <w:rsid w:val="00F5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5B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5B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5B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5B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3</cp:revision>
  <dcterms:created xsi:type="dcterms:W3CDTF">2012-09-20T01:28:00Z</dcterms:created>
  <dcterms:modified xsi:type="dcterms:W3CDTF">2012-09-25T01:07:00Z</dcterms:modified>
</cp:coreProperties>
</file>